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45096F" w:rsidRDefault="0045096F">
      <w:pPr>
        <w:rPr>
          <w:lang w:val="es-ES"/>
        </w:rPr>
      </w:pPr>
    </w:p>
    <w:p w:rsidR="00933A7A" w:rsidRPr="00F87997" w:rsidRDefault="00974C92" w:rsidP="00F87997">
      <w:pPr>
        <w:jc w:val="center"/>
        <w:rPr>
          <w:b/>
          <w:bCs/>
          <w:lang w:val="es-ES"/>
        </w:rPr>
      </w:pPr>
      <w:r>
        <w:rPr>
          <w:b/>
          <w:bCs/>
          <w:lang w:val="es-ES"/>
        </w:rPr>
        <w:t>I</w:t>
      </w:r>
      <w:r w:rsidR="00A672DD">
        <w:rPr>
          <w:b/>
          <w:bCs/>
          <w:lang w:val="es-ES"/>
        </w:rPr>
        <w:t>DENTIFICACION E INFORME DE NO CONFORMIDADES</w:t>
      </w:r>
    </w:p>
    <w:p w:rsidR="00933A7A" w:rsidRDefault="00933A7A">
      <w:pPr>
        <w:rPr>
          <w:lang w:val="es-ES"/>
        </w:rPr>
      </w:pPr>
    </w:p>
    <w:p w:rsidR="00933A7A" w:rsidRDefault="00933A7A">
      <w:pPr>
        <w:rPr>
          <w:lang w:val="es-ES"/>
        </w:rPr>
      </w:pPr>
    </w:p>
    <w:p w:rsidR="00F83C65" w:rsidRDefault="00A672DD" w:rsidP="00F67FA1">
      <w:pPr>
        <w:jc w:val="both"/>
        <w:rPr>
          <w:b/>
          <w:bCs/>
          <w:u w:val="single"/>
          <w:lang w:val="es-ES"/>
        </w:rPr>
      </w:pPr>
      <w:r>
        <w:rPr>
          <w:b/>
          <w:bCs/>
          <w:u w:val="single"/>
          <w:lang w:val="es-ES"/>
        </w:rPr>
        <w:t>PROPOSITO DEL EJERCICIO</w:t>
      </w:r>
      <w:r w:rsidR="005A2AF6">
        <w:rPr>
          <w:b/>
          <w:bCs/>
          <w:u w:val="single"/>
          <w:lang w:val="es-ES"/>
        </w:rPr>
        <w:t>:</w:t>
      </w:r>
    </w:p>
    <w:p w:rsidR="00F83C65" w:rsidRDefault="00F83C65" w:rsidP="00F67FA1">
      <w:pPr>
        <w:jc w:val="both"/>
      </w:pPr>
    </w:p>
    <w:p w:rsidR="00846EE7" w:rsidRDefault="00A672DD" w:rsidP="00A672DD">
      <w:pPr>
        <w:pStyle w:val="Prrafodelista"/>
        <w:numPr>
          <w:ilvl w:val="0"/>
          <w:numId w:val="13"/>
        </w:numPr>
        <w:jc w:val="both"/>
      </w:pPr>
      <w:r>
        <w:t>Proporcionar los conocimientos prácticos</w:t>
      </w:r>
      <w:r w:rsidR="007243FC">
        <w:t xml:space="preserve"> y las habilidades necesarias para analizar y evaluar la evidencia recogida durante la auditoria</w:t>
      </w:r>
      <w:r w:rsidR="00F83C65">
        <w:t>.</w:t>
      </w:r>
    </w:p>
    <w:p w:rsidR="007243FC" w:rsidRDefault="007243FC" w:rsidP="00A672DD">
      <w:pPr>
        <w:pStyle w:val="Prrafodelista"/>
        <w:numPr>
          <w:ilvl w:val="0"/>
          <w:numId w:val="13"/>
        </w:numPr>
        <w:jc w:val="both"/>
      </w:pPr>
      <w:r>
        <w:t>Determinar la conformidad con los requisitos del sistema de gestión.</w:t>
      </w:r>
    </w:p>
    <w:p w:rsidR="007243FC" w:rsidRDefault="007243FC" w:rsidP="00A672DD">
      <w:pPr>
        <w:pStyle w:val="Prrafodelista"/>
        <w:numPr>
          <w:ilvl w:val="0"/>
          <w:numId w:val="13"/>
        </w:numPr>
        <w:jc w:val="both"/>
      </w:pPr>
      <w:r>
        <w:t>Levantar informes de no conformidad basados en evidencia objetiva, si existen.</w:t>
      </w:r>
    </w:p>
    <w:p w:rsidR="007243FC" w:rsidRDefault="007243FC" w:rsidP="00A672DD">
      <w:pPr>
        <w:pStyle w:val="Prrafodelista"/>
        <w:numPr>
          <w:ilvl w:val="0"/>
          <w:numId w:val="13"/>
        </w:numPr>
        <w:jc w:val="both"/>
      </w:pPr>
      <w:r>
        <w:t>Evaluar la capacidad de los alumnos para trabajar como auditor en un equipo y seleccionar individuos para que actúen como un auditor líder.</w:t>
      </w:r>
    </w:p>
    <w:p w:rsidR="007243FC" w:rsidRDefault="007243FC" w:rsidP="00A672DD">
      <w:pPr>
        <w:pStyle w:val="Prrafodelista"/>
        <w:numPr>
          <w:ilvl w:val="0"/>
          <w:numId w:val="13"/>
        </w:numPr>
        <w:jc w:val="both"/>
      </w:pPr>
      <w:r>
        <w:t>Desarrollar la capacidad de evaluar la información disponible para determinar si se ha reunido suficiente evidencia de conformidad o no conformidad.</w:t>
      </w:r>
    </w:p>
    <w:p w:rsidR="007243FC" w:rsidRDefault="007243FC" w:rsidP="00A672DD">
      <w:pPr>
        <w:pStyle w:val="Prrafodelista"/>
        <w:numPr>
          <w:ilvl w:val="0"/>
          <w:numId w:val="13"/>
        </w:numPr>
        <w:jc w:val="both"/>
      </w:pPr>
      <w:r>
        <w:t>Desarrollar la capacidad de identificar información faltante y las formas de establecer esta información (pista de auditoria).</w:t>
      </w:r>
    </w:p>
    <w:p w:rsidR="007243FC" w:rsidRDefault="007243FC" w:rsidP="00A672DD">
      <w:pPr>
        <w:pStyle w:val="Prrafodelista"/>
        <w:numPr>
          <w:ilvl w:val="0"/>
          <w:numId w:val="13"/>
        </w:numPr>
        <w:jc w:val="both"/>
      </w:pPr>
      <w:r>
        <w:t>Desarrollar la capacidad de preparar informes de no conformidad correctos.</w:t>
      </w:r>
    </w:p>
    <w:p w:rsidR="000A5441" w:rsidRDefault="000A5441" w:rsidP="00F67FA1">
      <w:pPr>
        <w:jc w:val="both"/>
        <w:rPr>
          <w:lang w:val="es-ES"/>
        </w:rPr>
      </w:pPr>
    </w:p>
    <w:p w:rsidR="00933A7A" w:rsidRPr="000A5441" w:rsidRDefault="007243FC" w:rsidP="00F67FA1">
      <w:pPr>
        <w:jc w:val="both"/>
        <w:rPr>
          <w:b/>
          <w:bCs/>
          <w:u w:val="single"/>
          <w:lang w:val="es-ES"/>
        </w:rPr>
      </w:pPr>
      <w:r>
        <w:rPr>
          <w:b/>
          <w:bCs/>
          <w:u w:val="single"/>
          <w:lang w:val="es-ES"/>
        </w:rPr>
        <w:t>MATERIALES</w:t>
      </w:r>
      <w:r w:rsidR="00E437F7">
        <w:rPr>
          <w:b/>
          <w:bCs/>
          <w:u w:val="single"/>
          <w:lang w:val="es-ES"/>
        </w:rPr>
        <w:t>:</w:t>
      </w:r>
    </w:p>
    <w:p w:rsidR="000A5441" w:rsidRDefault="000A5441" w:rsidP="00F67FA1">
      <w:pPr>
        <w:jc w:val="both"/>
        <w:rPr>
          <w:lang w:val="es-ES"/>
        </w:rPr>
      </w:pPr>
    </w:p>
    <w:p w:rsidR="00F50FEA" w:rsidRDefault="007243FC" w:rsidP="00EF1D3A">
      <w:pPr>
        <w:pStyle w:val="Prrafodelista"/>
        <w:numPr>
          <w:ilvl w:val="0"/>
          <w:numId w:val="11"/>
        </w:numPr>
        <w:jc w:val="both"/>
        <w:rPr>
          <w:lang w:val="es-ES"/>
        </w:rPr>
      </w:pPr>
      <w:r>
        <w:rPr>
          <w:lang w:val="es-ES"/>
        </w:rPr>
        <w:t>Formatos de NC</w:t>
      </w:r>
      <w:r w:rsidR="00CF73BD">
        <w:rPr>
          <w:lang w:val="es-ES"/>
        </w:rPr>
        <w:t xml:space="preserve"> ya presentadas.</w:t>
      </w:r>
    </w:p>
    <w:p w:rsidR="00721E57" w:rsidRDefault="00CF73BD" w:rsidP="00721E57">
      <w:pPr>
        <w:pStyle w:val="Prrafodelista"/>
        <w:numPr>
          <w:ilvl w:val="0"/>
          <w:numId w:val="11"/>
        </w:numPr>
        <w:jc w:val="both"/>
        <w:rPr>
          <w:lang w:val="es-ES"/>
        </w:rPr>
      </w:pPr>
      <w:r>
        <w:rPr>
          <w:lang w:val="es-ES"/>
        </w:rPr>
        <w:t>Norma ISO 22000:2018.</w:t>
      </w:r>
    </w:p>
    <w:p w:rsidR="00721E57" w:rsidRDefault="00721E57" w:rsidP="00721E57">
      <w:pPr>
        <w:jc w:val="both"/>
        <w:rPr>
          <w:lang w:val="es-ES"/>
        </w:rPr>
      </w:pPr>
    </w:p>
    <w:p w:rsidR="00721E57" w:rsidRPr="00721E57" w:rsidRDefault="00721E57" w:rsidP="00721E57">
      <w:pPr>
        <w:jc w:val="both"/>
        <w:rPr>
          <w:b/>
          <w:bCs/>
          <w:u w:val="single"/>
          <w:lang w:val="es-ES"/>
        </w:rPr>
      </w:pPr>
      <w:r w:rsidRPr="00721E57">
        <w:rPr>
          <w:b/>
          <w:bCs/>
          <w:u w:val="single"/>
          <w:lang w:val="es-ES"/>
        </w:rPr>
        <w:t>MATERIALES</w:t>
      </w:r>
    </w:p>
    <w:p w:rsidR="00721E57" w:rsidRDefault="00721E57" w:rsidP="00721E57">
      <w:pPr>
        <w:jc w:val="both"/>
        <w:rPr>
          <w:lang w:val="es-ES"/>
        </w:rPr>
      </w:pPr>
    </w:p>
    <w:p w:rsidR="00721E57" w:rsidRDefault="00721E57" w:rsidP="00721E57">
      <w:pPr>
        <w:jc w:val="both"/>
        <w:rPr>
          <w:lang w:val="es-ES"/>
        </w:rPr>
      </w:pPr>
      <w:r>
        <w:rPr>
          <w:lang w:val="es-ES"/>
        </w:rPr>
        <w:t>ISO 22000:2018</w:t>
      </w:r>
    </w:p>
    <w:p w:rsidR="00721E57" w:rsidRDefault="00721E57" w:rsidP="00721E57">
      <w:pPr>
        <w:jc w:val="both"/>
        <w:rPr>
          <w:lang w:val="es-ES"/>
        </w:rPr>
      </w:pPr>
    </w:p>
    <w:p w:rsidR="00721E57" w:rsidRPr="00721E57" w:rsidRDefault="00721E57" w:rsidP="00721E57">
      <w:pPr>
        <w:jc w:val="both"/>
        <w:rPr>
          <w:b/>
          <w:bCs/>
          <w:u w:val="single"/>
          <w:lang w:val="es-ES"/>
        </w:rPr>
      </w:pPr>
      <w:r w:rsidRPr="00721E57">
        <w:rPr>
          <w:b/>
          <w:bCs/>
          <w:u w:val="single"/>
          <w:lang w:val="es-ES"/>
        </w:rPr>
        <w:t>TALLER</w:t>
      </w:r>
    </w:p>
    <w:p w:rsidR="00721E57" w:rsidRDefault="00721E57" w:rsidP="00721E57">
      <w:pPr>
        <w:jc w:val="both"/>
        <w:rPr>
          <w:lang w:val="es-ES"/>
        </w:rPr>
      </w:pPr>
    </w:p>
    <w:p w:rsidR="00721E57" w:rsidRDefault="00CF73BD" w:rsidP="00CF73BD">
      <w:pPr>
        <w:jc w:val="both"/>
        <w:rPr>
          <w:lang w:val="es-ES"/>
        </w:rPr>
      </w:pPr>
      <w:r>
        <w:rPr>
          <w:lang w:val="es-ES"/>
        </w:rPr>
        <w:t>Las siguientes son descripciones de incidentes observados por el auditor durante el curso de una auditoría externa.</w:t>
      </w:r>
    </w:p>
    <w:p w:rsidR="00CF73BD" w:rsidRDefault="00CF73BD" w:rsidP="00CF73BD">
      <w:pPr>
        <w:jc w:val="both"/>
        <w:rPr>
          <w:lang w:val="es-ES"/>
        </w:rPr>
      </w:pPr>
    </w:p>
    <w:p w:rsidR="00CF73BD" w:rsidRDefault="00CF73BD" w:rsidP="00CF73BD">
      <w:pPr>
        <w:jc w:val="both"/>
        <w:rPr>
          <w:lang w:val="es-ES"/>
        </w:rPr>
      </w:pPr>
      <w:r>
        <w:rPr>
          <w:lang w:val="es-ES"/>
        </w:rPr>
        <w:t>Contiene descripciones de situaciones en las que se pueden requerir informes de no conformidad. Los alumnos deben leer las descripciones de todos los incidentes. Luego, se requiere que los equipos examinen cuidadosamente los incidentes asignados y luego realicen una de las dos siguientes acciones siguientes:</w:t>
      </w:r>
    </w:p>
    <w:p w:rsidR="00721E57" w:rsidRDefault="00721E57" w:rsidP="00721E57">
      <w:pPr>
        <w:jc w:val="both"/>
        <w:rPr>
          <w:lang w:val="es-ES"/>
        </w:rPr>
      </w:pPr>
    </w:p>
    <w:p w:rsidR="00721E57" w:rsidRDefault="00CF73BD" w:rsidP="00CF73BD">
      <w:pPr>
        <w:pStyle w:val="Prrafodelista"/>
        <w:numPr>
          <w:ilvl w:val="0"/>
          <w:numId w:val="14"/>
        </w:numPr>
        <w:jc w:val="both"/>
        <w:rPr>
          <w:lang w:val="es-ES"/>
        </w:rPr>
      </w:pPr>
      <w:r>
        <w:rPr>
          <w:lang w:val="es-ES"/>
        </w:rPr>
        <w:t>Si considera que existe suficiente evidencia objetiva de no conformidad, debe completar un informe de no conformidad (NC).</w:t>
      </w:r>
    </w:p>
    <w:p w:rsidR="00CF73BD" w:rsidRDefault="00CF73BD" w:rsidP="00CF73BD">
      <w:pPr>
        <w:pStyle w:val="Prrafodelista"/>
        <w:numPr>
          <w:ilvl w:val="0"/>
          <w:numId w:val="14"/>
        </w:numPr>
        <w:jc w:val="both"/>
        <w:rPr>
          <w:lang w:val="es-ES"/>
        </w:rPr>
      </w:pPr>
      <w:r>
        <w:rPr>
          <w:lang w:val="es-ES"/>
        </w:rPr>
        <w:t>Si no cree que haya suficiente evidencia objetiva de no conformidad, debe indicar sus razones en el espacio debajo de investigación de auditoría.</w:t>
      </w:r>
    </w:p>
    <w:p w:rsidR="00CF73BD" w:rsidRDefault="00CF73BD" w:rsidP="00CF73BD">
      <w:pPr>
        <w:jc w:val="both"/>
        <w:rPr>
          <w:lang w:val="es-ES"/>
        </w:rPr>
      </w:pPr>
    </w:p>
    <w:p w:rsidR="00CF73BD" w:rsidRPr="00CF73BD" w:rsidRDefault="00CF73BD" w:rsidP="00CF73BD">
      <w:pPr>
        <w:jc w:val="both"/>
        <w:rPr>
          <w:lang w:val="es-ES"/>
        </w:rPr>
      </w:pPr>
    </w:p>
    <w:p w:rsidR="00974C92" w:rsidRDefault="00974C92" w:rsidP="00721E57">
      <w:pPr>
        <w:jc w:val="both"/>
        <w:rPr>
          <w:b/>
          <w:bCs/>
          <w:lang w:val="es-ES"/>
        </w:rPr>
      </w:pPr>
    </w:p>
    <w:p w:rsidR="00974C92" w:rsidRDefault="00974C92" w:rsidP="00721E57">
      <w:pPr>
        <w:jc w:val="both"/>
        <w:rPr>
          <w:b/>
          <w:bCs/>
          <w:lang w:val="es-ES"/>
        </w:rPr>
      </w:pPr>
    </w:p>
    <w:p w:rsidR="00974C92" w:rsidRDefault="00974C92" w:rsidP="00721E57">
      <w:pPr>
        <w:jc w:val="both"/>
        <w:rPr>
          <w:b/>
          <w:bCs/>
          <w:lang w:val="es-ES"/>
        </w:rPr>
      </w:pPr>
    </w:p>
    <w:p w:rsidR="00721E57" w:rsidRPr="0028393C" w:rsidRDefault="00CF73BD" w:rsidP="00721E57">
      <w:pPr>
        <w:jc w:val="both"/>
        <w:rPr>
          <w:b/>
          <w:bCs/>
          <w:lang w:val="es-ES"/>
        </w:rPr>
      </w:pPr>
      <w:r w:rsidRPr="0028393C">
        <w:rPr>
          <w:b/>
          <w:bCs/>
          <w:lang w:val="es-ES"/>
        </w:rPr>
        <w:lastRenderedPageBreak/>
        <w:t>INCIDENTE 1.</w:t>
      </w:r>
    </w:p>
    <w:p w:rsidR="00CF73BD" w:rsidRDefault="00CF73BD" w:rsidP="00721E57">
      <w:pPr>
        <w:jc w:val="both"/>
        <w:rPr>
          <w:lang w:val="es-ES"/>
        </w:rPr>
      </w:pPr>
    </w:p>
    <w:p w:rsidR="00CF73BD" w:rsidRDefault="00CF73BD" w:rsidP="00721E57">
      <w:pPr>
        <w:jc w:val="both"/>
        <w:rPr>
          <w:lang w:val="es-ES"/>
        </w:rPr>
      </w:pPr>
      <w:r>
        <w:rPr>
          <w:lang w:val="es-ES"/>
        </w:rPr>
        <w:t>XYZ S.A. es un fabricante de productos de pescados frescos. En la unidad de procesamiento especializada</w:t>
      </w:r>
      <w:r w:rsidR="0028393C">
        <w:rPr>
          <w:lang w:val="es-ES"/>
        </w:rPr>
        <w:t>, dos manipuladores no llevaban guantes (para la manipulación de los pescados frescos). Los otros 4 manipuladores estaban bien. El procedimiento FAL 002 revisión 2 (que es la versión actual) está disponible en el área y claramente requiere, en la cláusula 7, que todos los manipuladores de alimentos usen guantes.</w:t>
      </w:r>
    </w:p>
    <w:p w:rsidR="0028393C" w:rsidRDefault="0028393C" w:rsidP="00721E57">
      <w:pPr>
        <w:jc w:val="both"/>
        <w:rPr>
          <w:lang w:val="es-ES"/>
        </w:rPr>
      </w:pPr>
    </w:p>
    <w:p w:rsidR="0028393C" w:rsidRDefault="0028393C" w:rsidP="00721E57">
      <w:pPr>
        <w:jc w:val="both"/>
        <w:rPr>
          <w:lang w:val="es-ES"/>
        </w:rPr>
      </w:pPr>
    </w:p>
    <w:p w:rsidR="0028393C" w:rsidRDefault="0028393C" w:rsidP="0028393C">
      <w:pPr>
        <w:jc w:val="both"/>
        <w:rPr>
          <w:b/>
          <w:bCs/>
          <w:lang w:val="es-ES"/>
        </w:rPr>
      </w:pPr>
      <w:r w:rsidRPr="0028393C">
        <w:rPr>
          <w:b/>
          <w:bCs/>
          <w:lang w:val="es-ES"/>
        </w:rPr>
        <w:t xml:space="preserve">INCIDENTE </w:t>
      </w:r>
      <w:r>
        <w:rPr>
          <w:b/>
          <w:bCs/>
          <w:lang w:val="es-ES"/>
        </w:rPr>
        <w:t>2.</w:t>
      </w:r>
    </w:p>
    <w:p w:rsidR="0028393C" w:rsidRDefault="0028393C" w:rsidP="0028393C">
      <w:pPr>
        <w:jc w:val="both"/>
        <w:rPr>
          <w:b/>
          <w:bCs/>
          <w:lang w:val="es-ES"/>
        </w:rPr>
      </w:pPr>
    </w:p>
    <w:p w:rsidR="0028393C" w:rsidRPr="0028393C" w:rsidRDefault="0028393C" w:rsidP="0028393C">
      <w:pPr>
        <w:jc w:val="both"/>
        <w:rPr>
          <w:lang w:val="es-ES"/>
        </w:rPr>
      </w:pPr>
      <w:r w:rsidRPr="0028393C">
        <w:rPr>
          <w:lang w:val="es-ES"/>
        </w:rPr>
        <w:t xml:space="preserve">En la oficina del </w:t>
      </w:r>
      <w:proofErr w:type="gramStart"/>
      <w:r w:rsidRPr="0028393C">
        <w:rPr>
          <w:lang w:val="es-ES"/>
        </w:rPr>
        <w:t>Jefe</w:t>
      </w:r>
      <w:proofErr w:type="gramEnd"/>
      <w:r w:rsidRPr="0028393C">
        <w:rPr>
          <w:lang w:val="es-ES"/>
        </w:rPr>
        <w:t xml:space="preserve"> del Equipo de Seguridad Alimentaria, el auditor revisó una muestra de 16 informes de quejas de clientes y observó que:</w:t>
      </w:r>
    </w:p>
    <w:p w:rsidR="0028393C" w:rsidRPr="0028393C" w:rsidRDefault="0028393C" w:rsidP="0028393C">
      <w:pPr>
        <w:jc w:val="both"/>
        <w:rPr>
          <w:lang w:val="es-ES"/>
        </w:rPr>
      </w:pPr>
    </w:p>
    <w:p w:rsidR="0028393C" w:rsidRDefault="0028393C" w:rsidP="0028393C">
      <w:pPr>
        <w:pStyle w:val="Prrafodelista"/>
        <w:numPr>
          <w:ilvl w:val="0"/>
          <w:numId w:val="15"/>
        </w:numPr>
        <w:jc w:val="both"/>
        <w:rPr>
          <w:lang w:val="es-ES"/>
        </w:rPr>
      </w:pPr>
      <w:r>
        <w:rPr>
          <w:lang w:val="es-ES"/>
        </w:rPr>
        <w:t>En 6 casos no se realizaron investigaciones sobre el análisis de las causas de las quejas.</w:t>
      </w:r>
    </w:p>
    <w:p w:rsidR="0028393C" w:rsidRDefault="0028393C" w:rsidP="0028393C">
      <w:pPr>
        <w:pStyle w:val="Prrafodelista"/>
        <w:numPr>
          <w:ilvl w:val="0"/>
          <w:numId w:val="15"/>
        </w:numPr>
        <w:jc w:val="both"/>
        <w:rPr>
          <w:lang w:val="es-ES"/>
        </w:rPr>
      </w:pPr>
      <w:r>
        <w:rPr>
          <w:lang w:val="es-ES"/>
        </w:rPr>
        <w:t xml:space="preserve">En 8 casos las quejas fueron atribuidas a los </w:t>
      </w:r>
      <w:proofErr w:type="gramStart"/>
      <w:r>
        <w:rPr>
          <w:lang w:val="es-ES"/>
        </w:rPr>
        <w:t>trabajadores</w:t>
      </w:r>
      <w:proofErr w:type="gramEnd"/>
      <w:r>
        <w:rPr>
          <w:lang w:val="es-ES"/>
        </w:rPr>
        <w:t xml:space="preserve"> por ejemplo: “Necesidad de usar guantes”, “Debe controlar la higiene personal” o “limpieza adecuada de los utensilios”.</w:t>
      </w:r>
    </w:p>
    <w:p w:rsidR="0028393C" w:rsidRDefault="0028393C" w:rsidP="0028393C">
      <w:pPr>
        <w:pStyle w:val="Prrafodelista"/>
        <w:numPr>
          <w:ilvl w:val="0"/>
          <w:numId w:val="15"/>
        </w:numPr>
        <w:jc w:val="both"/>
        <w:rPr>
          <w:lang w:val="es-ES"/>
        </w:rPr>
      </w:pPr>
      <w:r>
        <w:rPr>
          <w:lang w:val="es-ES"/>
        </w:rPr>
        <w:t>Solo en 2 casos se realizó un análisis más profundo de las causas de las quejas y se propusieron acciones correctivas.</w:t>
      </w:r>
    </w:p>
    <w:p w:rsidR="0028393C" w:rsidRDefault="0028393C" w:rsidP="0028393C">
      <w:pPr>
        <w:jc w:val="both"/>
        <w:rPr>
          <w:lang w:val="es-ES"/>
        </w:rPr>
      </w:pPr>
    </w:p>
    <w:p w:rsidR="0028393C" w:rsidRDefault="0028393C" w:rsidP="0028393C">
      <w:pPr>
        <w:jc w:val="both"/>
        <w:rPr>
          <w:lang w:val="es-ES"/>
        </w:rPr>
      </w:pPr>
      <w:r>
        <w:rPr>
          <w:lang w:val="es-ES"/>
        </w:rPr>
        <w:t>El auditor también revisó una muestra de 10 informes de productos no conformes; en 6 de ellos no se encontró evidencia de investigación acerca de las causas.</w:t>
      </w:r>
    </w:p>
    <w:p w:rsidR="0028393C" w:rsidRPr="0028393C" w:rsidRDefault="0028393C" w:rsidP="0028393C">
      <w:pPr>
        <w:jc w:val="both"/>
        <w:rPr>
          <w:lang w:val="es-ES"/>
        </w:rPr>
      </w:pPr>
    </w:p>
    <w:p w:rsidR="0028393C" w:rsidRDefault="0028393C" w:rsidP="00721E57">
      <w:pPr>
        <w:jc w:val="both"/>
        <w:rPr>
          <w:lang w:val="es-ES"/>
        </w:rPr>
      </w:pPr>
    </w:p>
    <w:p w:rsidR="0028393C" w:rsidRDefault="0028393C" w:rsidP="0028393C">
      <w:pPr>
        <w:jc w:val="both"/>
        <w:rPr>
          <w:b/>
          <w:bCs/>
          <w:lang w:val="es-ES"/>
        </w:rPr>
      </w:pPr>
      <w:r w:rsidRPr="0028393C">
        <w:rPr>
          <w:b/>
          <w:bCs/>
          <w:lang w:val="es-ES"/>
        </w:rPr>
        <w:t xml:space="preserve">INCIDENTE </w:t>
      </w:r>
      <w:r>
        <w:rPr>
          <w:b/>
          <w:bCs/>
          <w:lang w:val="es-ES"/>
        </w:rPr>
        <w:t>3.</w:t>
      </w:r>
    </w:p>
    <w:p w:rsidR="0028393C" w:rsidRDefault="0028393C" w:rsidP="00721E57">
      <w:pPr>
        <w:jc w:val="both"/>
        <w:rPr>
          <w:lang w:val="es-ES"/>
        </w:rPr>
      </w:pPr>
    </w:p>
    <w:p w:rsidR="0028393C" w:rsidRDefault="0028393C" w:rsidP="00721E57">
      <w:pPr>
        <w:jc w:val="both"/>
        <w:rPr>
          <w:lang w:val="es-ES"/>
        </w:rPr>
      </w:pPr>
      <w:r>
        <w:rPr>
          <w:lang w:val="es-ES"/>
        </w:rPr>
        <w:t>Durante la auditoría a los procesos de Alta Dirección, observas que la reunión de Revisión por la Dirección (</w:t>
      </w:r>
      <w:proofErr w:type="spellStart"/>
      <w:r>
        <w:rPr>
          <w:lang w:val="es-ES"/>
        </w:rPr>
        <w:t>RpD</w:t>
      </w:r>
      <w:proofErr w:type="spellEnd"/>
      <w:r>
        <w:rPr>
          <w:lang w:val="es-ES"/>
        </w:rPr>
        <w:t xml:space="preserve">), se llevó a cabo como se menciona en el propio procedimiento de la Organización, que requiere que todos los </w:t>
      </w:r>
      <w:proofErr w:type="gramStart"/>
      <w:r>
        <w:rPr>
          <w:lang w:val="es-ES"/>
        </w:rPr>
        <w:t>Directores</w:t>
      </w:r>
      <w:proofErr w:type="gramEnd"/>
      <w:r>
        <w:rPr>
          <w:lang w:val="es-ES"/>
        </w:rPr>
        <w:t xml:space="preserve"> de línea asistan a la </w:t>
      </w:r>
      <w:proofErr w:type="spellStart"/>
      <w:r>
        <w:rPr>
          <w:lang w:val="es-ES"/>
        </w:rPr>
        <w:t>RpD</w:t>
      </w:r>
      <w:proofErr w:type="spellEnd"/>
      <w:r>
        <w:rPr>
          <w:lang w:val="es-ES"/>
        </w:rPr>
        <w:t xml:space="preserve">. Los registros muestran que todos los </w:t>
      </w:r>
      <w:proofErr w:type="gramStart"/>
      <w:r>
        <w:rPr>
          <w:lang w:val="es-ES"/>
        </w:rPr>
        <w:t>Directores</w:t>
      </w:r>
      <w:proofErr w:type="gramEnd"/>
      <w:r>
        <w:rPr>
          <w:lang w:val="es-ES"/>
        </w:rPr>
        <w:t xml:space="preserve"> de línea han asistido a la reunión junto con la Alta Dirección y la frecuencia de </w:t>
      </w:r>
      <w:proofErr w:type="spellStart"/>
      <w:r>
        <w:rPr>
          <w:lang w:val="es-ES"/>
        </w:rPr>
        <w:t>RpD</w:t>
      </w:r>
      <w:proofErr w:type="spellEnd"/>
      <w:r>
        <w:rPr>
          <w:lang w:val="es-ES"/>
        </w:rPr>
        <w:t xml:space="preserve"> también se </w:t>
      </w:r>
      <w:r w:rsidR="00E96579">
        <w:rPr>
          <w:lang w:val="es-ES"/>
        </w:rPr>
        <w:t>encontró conforme.</w:t>
      </w:r>
    </w:p>
    <w:p w:rsidR="00E96579" w:rsidRDefault="00E96579" w:rsidP="00721E57">
      <w:pPr>
        <w:jc w:val="both"/>
        <w:rPr>
          <w:lang w:val="es-ES"/>
        </w:rPr>
      </w:pPr>
    </w:p>
    <w:p w:rsidR="00E96579" w:rsidRDefault="00E96579" w:rsidP="00721E57">
      <w:pPr>
        <w:jc w:val="both"/>
        <w:rPr>
          <w:lang w:val="es-ES"/>
        </w:rPr>
      </w:pPr>
      <w:r>
        <w:rPr>
          <w:lang w:val="es-ES"/>
        </w:rPr>
        <w:t xml:space="preserve">Se encontraron puntos de entrada a la </w:t>
      </w:r>
      <w:proofErr w:type="spellStart"/>
      <w:r>
        <w:rPr>
          <w:lang w:val="es-ES"/>
        </w:rPr>
        <w:t>RpD</w:t>
      </w:r>
      <w:proofErr w:type="spellEnd"/>
      <w:r>
        <w:rPr>
          <w:lang w:val="es-ES"/>
        </w:rPr>
        <w:t xml:space="preserve"> que cubren todos los requisitos de la norma. El resultado de la reciente </w:t>
      </w:r>
      <w:proofErr w:type="spellStart"/>
      <w:r>
        <w:rPr>
          <w:lang w:val="es-ES"/>
        </w:rPr>
        <w:t>RpD</w:t>
      </w:r>
      <w:proofErr w:type="spellEnd"/>
      <w:r>
        <w:rPr>
          <w:lang w:val="es-ES"/>
        </w:rPr>
        <w:t xml:space="preserve"> celebrada en julio de 2025; que se documenta en forma de planes de acción, no mostró evidencia de actualizaciones y cambios del SGIA y necesidad de revisión de la Política de Seguridad Alimentaria.</w:t>
      </w:r>
    </w:p>
    <w:p w:rsidR="00974C92" w:rsidRDefault="00974C92" w:rsidP="00EA6B2B">
      <w:pPr>
        <w:jc w:val="both"/>
        <w:rPr>
          <w:b/>
          <w:bCs/>
          <w:lang w:val="es-ES"/>
        </w:rPr>
      </w:pPr>
    </w:p>
    <w:p w:rsidR="00EA6B2B" w:rsidRDefault="00EA6B2B" w:rsidP="00EA6B2B">
      <w:pPr>
        <w:jc w:val="both"/>
        <w:rPr>
          <w:b/>
          <w:bCs/>
          <w:lang w:val="es-ES"/>
        </w:rPr>
      </w:pPr>
      <w:r w:rsidRPr="0028393C">
        <w:rPr>
          <w:b/>
          <w:bCs/>
          <w:lang w:val="es-ES"/>
        </w:rPr>
        <w:t xml:space="preserve">INCIDENTE </w:t>
      </w:r>
      <w:r>
        <w:rPr>
          <w:b/>
          <w:bCs/>
          <w:lang w:val="es-ES"/>
        </w:rPr>
        <w:t>4.</w:t>
      </w:r>
    </w:p>
    <w:p w:rsidR="00EA6B2B" w:rsidRDefault="00EA6B2B" w:rsidP="00EA6B2B">
      <w:pPr>
        <w:jc w:val="both"/>
        <w:rPr>
          <w:b/>
          <w:bCs/>
          <w:lang w:val="es-ES"/>
        </w:rPr>
      </w:pPr>
    </w:p>
    <w:p w:rsidR="00EA6B2B" w:rsidRDefault="00EA6B2B" w:rsidP="00EA6B2B">
      <w:pPr>
        <w:jc w:val="both"/>
        <w:rPr>
          <w:lang w:val="es-ES"/>
        </w:rPr>
      </w:pPr>
      <w:r w:rsidRPr="00EA6B2B">
        <w:rPr>
          <w:lang w:val="es-ES"/>
        </w:rPr>
        <w:t xml:space="preserve">En los almacenes de materiales de un fabricante de alimentos congelados, notaste que algunos cartones de materiales terminados se apilaban cuatro en altura y otros se habían colocado sobre </w:t>
      </w:r>
      <w:proofErr w:type="spellStart"/>
      <w:r w:rsidRPr="00EA6B2B">
        <w:rPr>
          <w:lang w:val="es-ES"/>
        </w:rPr>
        <w:t>pal</w:t>
      </w:r>
      <w:r>
        <w:rPr>
          <w:lang w:val="es-ES"/>
        </w:rPr>
        <w:t>llet</w:t>
      </w:r>
      <w:r w:rsidRPr="00EA6B2B">
        <w:rPr>
          <w:lang w:val="es-ES"/>
        </w:rPr>
        <w:t>s</w:t>
      </w:r>
      <w:proofErr w:type="spellEnd"/>
      <w:r w:rsidRPr="00EA6B2B">
        <w:rPr>
          <w:lang w:val="es-ES"/>
        </w:rPr>
        <w:t xml:space="preserve"> rot</w:t>
      </w:r>
      <w:r>
        <w:rPr>
          <w:lang w:val="es-ES"/>
        </w:rPr>
        <w:t>o</w:t>
      </w:r>
      <w:r w:rsidRPr="00EA6B2B">
        <w:rPr>
          <w:lang w:val="es-ES"/>
        </w:rPr>
        <w:t>s. Anteriormente habías visitado la línea de producción y visto procedimientos que indican que, sobre la base de la evaluación de riesgos, las cajas de materiales terminados no deben apilarse m</w:t>
      </w:r>
      <w:r>
        <w:rPr>
          <w:lang w:val="es-ES"/>
        </w:rPr>
        <w:t>á</w:t>
      </w:r>
      <w:r w:rsidRPr="00EA6B2B">
        <w:rPr>
          <w:lang w:val="es-ES"/>
        </w:rPr>
        <w:t>s de tres en altura y las cajas no deben apilarse pallets rotos.</w:t>
      </w:r>
    </w:p>
    <w:p w:rsidR="00EA6B2B" w:rsidRDefault="00EA6B2B" w:rsidP="00EA6B2B">
      <w:pPr>
        <w:jc w:val="both"/>
        <w:rPr>
          <w:lang w:val="es-ES"/>
        </w:rPr>
      </w:pPr>
    </w:p>
    <w:p w:rsidR="00EA6B2B" w:rsidRDefault="00EA6B2B" w:rsidP="00EA6B2B">
      <w:pPr>
        <w:jc w:val="both"/>
        <w:rPr>
          <w:lang w:val="es-ES"/>
        </w:rPr>
      </w:pPr>
    </w:p>
    <w:p w:rsidR="00EA6B2B" w:rsidRDefault="00EA6B2B" w:rsidP="00EA6B2B">
      <w:pPr>
        <w:jc w:val="both"/>
        <w:rPr>
          <w:lang w:val="es-ES"/>
        </w:rPr>
      </w:pPr>
    </w:p>
    <w:p w:rsidR="00EA6B2B" w:rsidRPr="000A4CD1" w:rsidRDefault="00EA6B2B" w:rsidP="00EA6B2B">
      <w:pPr>
        <w:jc w:val="both"/>
        <w:rPr>
          <w:b/>
          <w:bCs/>
          <w:lang w:val="es-ES"/>
        </w:rPr>
      </w:pPr>
      <w:r w:rsidRPr="000A4CD1">
        <w:rPr>
          <w:b/>
          <w:bCs/>
          <w:lang w:val="es-ES"/>
        </w:rPr>
        <w:t>INCIDENTE 5.</w:t>
      </w:r>
    </w:p>
    <w:p w:rsidR="00EA6B2B" w:rsidRDefault="00EA6B2B" w:rsidP="00EA6B2B">
      <w:pPr>
        <w:jc w:val="both"/>
        <w:rPr>
          <w:lang w:val="es-ES"/>
        </w:rPr>
      </w:pPr>
    </w:p>
    <w:p w:rsidR="00EA6B2B" w:rsidRDefault="00EA6B2B" w:rsidP="00EA6B2B">
      <w:pPr>
        <w:jc w:val="both"/>
        <w:rPr>
          <w:lang w:val="es-ES"/>
        </w:rPr>
      </w:pPr>
      <w:r>
        <w:rPr>
          <w:lang w:val="es-ES"/>
        </w:rPr>
        <w:t>En el departamento de seguridad alimentaria, revisaste 10 informes de auditoría interna que contenían un total de 25 no conformidades. Ninguno de ellos tenía explicación algún acerca de la causa de incumplimiento identificada. También notaste que las acciones propuestas para 21 no conformidades se referían solo a las indicaciones y no abordaban las causas de la no conformidad. Ocho de las no conformidades eran recurrencias de problemas previamente identificados.</w:t>
      </w:r>
    </w:p>
    <w:p w:rsidR="00EA6B2B" w:rsidRDefault="00EA6B2B" w:rsidP="00EA6B2B">
      <w:pPr>
        <w:jc w:val="both"/>
        <w:rPr>
          <w:lang w:val="es-ES"/>
        </w:rPr>
      </w:pPr>
    </w:p>
    <w:p w:rsidR="00EA6B2B" w:rsidRDefault="00EA6B2B" w:rsidP="00EA6B2B">
      <w:pPr>
        <w:jc w:val="both"/>
        <w:rPr>
          <w:lang w:val="es-ES"/>
        </w:rPr>
      </w:pPr>
      <w:r>
        <w:rPr>
          <w:lang w:val="es-ES"/>
        </w:rPr>
        <w:t>Los procedimientos cubren las acciones correctivas y la actividad de auditoria no requerían realizar una investigación sobre las causas de las no conformidades y registrar sus resultados; tampoco requerían acciones correctivas necesarias para eliminar las causas de las no conformidades.</w:t>
      </w:r>
    </w:p>
    <w:p w:rsidR="00EA6B2B" w:rsidRDefault="00EA6B2B" w:rsidP="00EA6B2B">
      <w:pPr>
        <w:jc w:val="both"/>
        <w:rPr>
          <w:lang w:val="es-ES"/>
        </w:rPr>
      </w:pPr>
    </w:p>
    <w:p w:rsidR="00EA6B2B" w:rsidRDefault="00EA6B2B" w:rsidP="00EA6B2B">
      <w:pPr>
        <w:jc w:val="both"/>
        <w:rPr>
          <w:lang w:val="es-ES"/>
        </w:rPr>
      </w:pPr>
      <w:r>
        <w:rPr>
          <w:lang w:val="es-ES"/>
        </w:rPr>
        <w:t>Discutiste estas observaciones con el Gerente de Seguridad Alimentaria y te diste cuenta de que éste último no entendía del todo la diferencia entre “corrección” y “acciones correctivas” y creía en un remedio de “solución rápida”.</w:t>
      </w:r>
    </w:p>
    <w:p w:rsidR="00EA6B2B" w:rsidRDefault="00EA6B2B" w:rsidP="00EA6B2B">
      <w:pPr>
        <w:jc w:val="both"/>
        <w:rPr>
          <w:lang w:val="es-ES"/>
        </w:rPr>
      </w:pPr>
    </w:p>
    <w:p w:rsidR="00EA6B2B" w:rsidRPr="00EA6B2B" w:rsidRDefault="00EA6B2B" w:rsidP="00EA6B2B">
      <w:pPr>
        <w:jc w:val="both"/>
        <w:rPr>
          <w:lang w:val="es-ES"/>
        </w:rPr>
      </w:pPr>
      <w:r>
        <w:rPr>
          <w:lang w:val="es-ES"/>
        </w:rPr>
        <w:t xml:space="preserve">El responsable de almacén explicó que los procedimientos de la línea de producción no eran relevantes para el área de almacenaje y que los procedimientos de operación de los almacenes </w:t>
      </w:r>
      <w:r w:rsidR="000A4CD1">
        <w:rPr>
          <w:lang w:val="es-ES"/>
        </w:rPr>
        <w:t>no tenían tales restricciones.</w:t>
      </w:r>
    </w:p>
    <w:p w:rsidR="0028393C" w:rsidRDefault="0028393C" w:rsidP="00721E57">
      <w:pPr>
        <w:jc w:val="both"/>
        <w:rPr>
          <w:lang w:val="es-ES"/>
        </w:rPr>
      </w:pPr>
    </w:p>
    <w:p w:rsidR="0028393C" w:rsidRDefault="0028393C" w:rsidP="00721E57">
      <w:pPr>
        <w:jc w:val="both"/>
        <w:rPr>
          <w:lang w:val="es-ES"/>
        </w:rPr>
      </w:pPr>
    </w:p>
    <w:p w:rsidR="00721E57" w:rsidRDefault="00721E57" w:rsidP="00721E57">
      <w:pPr>
        <w:jc w:val="both"/>
        <w:rPr>
          <w:lang w:val="es-ES"/>
        </w:rPr>
      </w:pPr>
    </w:p>
    <w:p w:rsidR="00721E57" w:rsidRDefault="00721E57" w:rsidP="00721E57">
      <w:pPr>
        <w:jc w:val="both"/>
        <w:rPr>
          <w:lang w:val="es-ES"/>
        </w:rPr>
      </w:pPr>
    </w:p>
    <w:p w:rsidR="00721E57" w:rsidRDefault="00721E57" w:rsidP="00721E57">
      <w:pPr>
        <w:jc w:val="both"/>
        <w:rPr>
          <w:lang w:val="es-ES"/>
        </w:rPr>
      </w:pPr>
    </w:p>
    <w:p w:rsidR="00721E57" w:rsidRDefault="00721E57" w:rsidP="00721E57">
      <w:pPr>
        <w:jc w:val="both"/>
        <w:rPr>
          <w:lang w:val="es-ES"/>
        </w:rPr>
      </w:pPr>
    </w:p>
    <w:p w:rsidR="00721E57" w:rsidRDefault="00721E57" w:rsidP="00721E57">
      <w:pPr>
        <w:jc w:val="both"/>
        <w:rPr>
          <w:lang w:val="es-ES"/>
        </w:rPr>
      </w:pPr>
    </w:p>
    <w:p w:rsidR="00721E57" w:rsidRDefault="00721E57" w:rsidP="00721E57">
      <w:pPr>
        <w:jc w:val="both"/>
        <w:rPr>
          <w:lang w:val="es-ES"/>
        </w:rPr>
      </w:pPr>
    </w:p>
    <w:p w:rsidR="00721E57" w:rsidRDefault="00721E57" w:rsidP="00721E57">
      <w:pPr>
        <w:jc w:val="both"/>
        <w:rPr>
          <w:lang w:val="es-ES"/>
        </w:rPr>
      </w:pPr>
    </w:p>
    <w:p w:rsidR="00721E57" w:rsidRPr="00721E57" w:rsidRDefault="00721E57" w:rsidP="00721E57">
      <w:pPr>
        <w:jc w:val="both"/>
        <w:rPr>
          <w:lang w:val="es-ES"/>
        </w:rPr>
      </w:pPr>
    </w:p>
    <w:sectPr w:rsidR="00721E57" w:rsidRPr="00721E57" w:rsidSect="00974C92">
      <w:headerReference w:type="default" r:id="rId8"/>
      <w:pgSz w:w="12240" w:h="15840"/>
      <w:pgMar w:top="507" w:right="1701" w:bottom="1417" w:left="1701" w:header="23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F21B8" w:rsidRDefault="003F21B8" w:rsidP="00933A7A">
      <w:r>
        <w:separator/>
      </w:r>
    </w:p>
  </w:endnote>
  <w:endnote w:type="continuationSeparator" w:id="0">
    <w:p w:rsidR="003F21B8" w:rsidRDefault="003F21B8" w:rsidP="0093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IN Alternate Medium">
    <w:altName w:val="Kartika"/>
    <w:panose1 w:val="020B0500000000000000"/>
    <w:charset w:val="4D"/>
    <w:family w:val="swiss"/>
    <w:pitch w:val="variable"/>
    <w:sig w:usb0="8000002F" w:usb1="10000048" w:usb2="00000000" w:usb3="00000000" w:csb0="00000111" w:csb1="00000000"/>
  </w:font>
  <w:font w:name="DIN-BlackItalic">
    <w:altName w:val="Calibri"/>
    <w:panose1 w:val="020B0604020202020204"/>
    <w:charset w:val="00"/>
    <w:family w:val="auto"/>
    <w:pitch w:val="variable"/>
    <w:sig w:usb0="80000027" w:usb1="00000000" w:usb2="00000000" w:usb3="00000000" w:csb0="00000001" w:csb1="00000000"/>
  </w:font>
  <w:font w:name="DIN">
    <w:altName w:val="Courier New"/>
    <w:panose1 w:val="020B0604020202020204"/>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F21B8" w:rsidRDefault="003F21B8" w:rsidP="00933A7A">
      <w:r>
        <w:separator/>
      </w:r>
    </w:p>
  </w:footnote>
  <w:footnote w:type="continuationSeparator" w:id="0">
    <w:p w:rsidR="003F21B8" w:rsidRDefault="003F21B8" w:rsidP="0093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933A7A" w:rsidRPr="00933A7A" w:rsidRDefault="00933A7A">
    <w:pPr>
      <w:pStyle w:val="Encabezado"/>
    </w:pPr>
  </w:p>
  <w:p w:rsidR="00933A7A" w:rsidRDefault="00933A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155F8"/>
    <w:multiLevelType w:val="hybridMultilevel"/>
    <w:tmpl w:val="05E0C3BE"/>
    <w:lvl w:ilvl="0" w:tplc="CA8AB09E">
      <w:start w:val="1"/>
      <w:numFmt w:val="bullet"/>
      <w:pStyle w:val="VietaNormal"/>
      <w:lvlText w:val="■"/>
      <w:lvlJc w:val="left"/>
      <w:pPr>
        <w:ind w:left="456" w:hanging="360"/>
      </w:pPr>
      <w:rPr>
        <w:rFonts w:ascii="Arial" w:hAnsi="Arial" w:hint="default"/>
        <w:color w:val="C00000"/>
        <w:sz w:val="22"/>
        <w:szCs w:val="20"/>
      </w:rPr>
    </w:lvl>
    <w:lvl w:ilvl="1" w:tplc="0C0A0003" w:tentative="1">
      <w:start w:val="1"/>
      <w:numFmt w:val="bullet"/>
      <w:lvlText w:val="o"/>
      <w:lvlJc w:val="left"/>
      <w:pPr>
        <w:ind w:left="1176" w:hanging="360"/>
      </w:pPr>
      <w:rPr>
        <w:rFonts w:ascii="Courier New" w:hAnsi="Courier New" w:cs="Courier New" w:hint="default"/>
      </w:rPr>
    </w:lvl>
    <w:lvl w:ilvl="2" w:tplc="0C0A0005" w:tentative="1">
      <w:start w:val="1"/>
      <w:numFmt w:val="bullet"/>
      <w:lvlText w:val=""/>
      <w:lvlJc w:val="left"/>
      <w:pPr>
        <w:ind w:left="1896" w:hanging="360"/>
      </w:pPr>
      <w:rPr>
        <w:rFonts w:ascii="Wingdings" w:hAnsi="Wingdings" w:hint="default"/>
      </w:rPr>
    </w:lvl>
    <w:lvl w:ilvl="3" w:tplc="0C0A0001" w:tentative="1">
      <w:start w:val="1"/>
      <w:numFmt w:val="bullet"/>
      <w:lvlText w:val=""/>
      <w:lvlJc w:val="left"/>
      <w:pPr>
        <w:ind w:left="2616" w:hanging="360"/>
      </w:pPr>
      <w:rPr>
        <w:rFonts w:ascii="Symbol" w:hAnsi="Symbol" w:hint="default"/>
      </w:rPr>
    </w:lvl>
    <w:lvl w:ilvl="4" w:tplc="0C0A0003" w:tentative="1">
      <w:start w:val="1"/>
      <w:numFmt w:val="bullet"/>
      <w:lvlText w:val="o"/>
      <w:lvlJc w:val="left"/>
      <w:pPr>
        <w:ind w:left="3336" w:hanging="360"/>
      </w:pPr>
      <w:rPr>
        <w:rFonts w:ascii="Courier New" w:hAnsi="Courier New" w:cs="Courier New" w:hint="default"/>
      </w:rPr>
    </w:lvl>
    <w:lvl w:ilvl="5" w:tplc="0C0A0005" w:tentative="1">
      <w:start w:val="1"/>
      <w:numFmt w:val="bullet"/>
      <w:lvlText w:val=""/>
      <w:lvlJc w:val="left"/>
      <w:pPr>
        <w:ind w:left="4056" w:hanging="360"/>
      </w:pPr>
      <w:rPr>
        <w:rFonts w:ascii="Wingdings" w:hAnsi="Wingdings" w:hint="default"/>
      </w:rPr>
    </w:lvl>
    <w:lvl w:ilvl="6" w:tplc="0C0A0001" w:tentative="1">
      <w:start w:val="1"/>
      <w:numFmt w:val="bullet"/>
      <w:lvlText w:val=""/>
      <w:lvlJc w:val="left"/>
      <w:pPr>
        <w:ind w:left="4776" w:hanging="360"/>
      </w:pPr>
      <w:rPr>
        <w:rFonts w:ascii="Symbol" w:hAnsi="Symbol" w:hint="default"/>
      </w:rPr>
    </w:lvl>
    <w:lvl w:ilvl="7" w:tplc="0C0A0003" w:tentative="1">
      <w:start w:val="1"/>
      <w:numFmt w:val="bullet"/>
      <w:lvlText w:val="o"/>
      <w:lvlJc w:val="left"/>
      <w:pPr>
        <w:ind w:left="5496" w:hanging="360"/>
      </w:pPr>
      <w:rPr>
        <w:rFonts w:ascii="Courier New" w:hAnsi="Courier New" w:cs="Courier New" w:hint="default"/>
      </w:rPr>
    </w:lvl>
    <w:lvl w:ilvl="8" w:tplc="0C0A0005" w:tentative="1">
      <w:start w:val="1"/>
      <w:numFmt w:val="bullet"/>
      <w:lvlText w:val=""/>
      <w:lvlJc w:val="left"/>
      <w:pPr>
        <w:ind w:left="6216" w:hanging="360"/>
      </w:pPr>
      <w:rPr>
        <w:rFonts w:ascii="Wingdings" w:hAnsi="Wingdings" w:hint="default"/>
      </w:rPr>
    </w:lvl>
  </w:abstractNum>
  <w:abstractNum w:abstractNumId="1" w15:restartNumberingAfterBreak="0">
    <w:nsid w:val="174030C7"/>
    <w:multiLevelType w:val="hybridMultilevel"/>
    <w:tmpl w:val="41E2E06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1C6510EC"/>
    <w:multiLevelType w:val="hybridMultilevel"/>
    <w:tmpl w:val="236EA876"/>
    <w:lvl w:ilvl="0" w:tplc="483A49BC">
      <w:start w:val="6"/>
      <w:numFmt w:val="bullet"/>
      <w:lvlText w:val=""/>
      <w:lvlJc w:val="left"/>
      <w:pPr>
        <w:ind w:left="456" w:hanging="360"/>
      </w:pPr>
      <w:rPr>
        <w:rFonts w:ascii="Symbol" w:eastAsia="Calibri" w:hAnsi="Symbol" w:cs="Times New Roman" w:hint="default"/>
      </w:rPr>
    </w:lvl>
    <w:lvl w:ilvl="1" w:tplc="040A0003" w:tentative="1">
      <w:start w:val="1"/>
      <w:numFmt w:val="bullet"/>
      <w:lvlText w:val="o"/>
      <w:lvlJc w:val="left"/>
      <w:pPr>
        <w:ind w:left="1176" w:hanging="360"/>
      </w:pPr>
      <w:rPr>
        <w:rFonts w:ascii="Courier New" w:hAnsi="Courier New" w:cs="Courier New" w:hint="default"/>
      </w:rPr>
    </w:lvl>
    <w:lvl w:ilvl="2" w:tplc="040A0005" w:tentative="1">
      <w:start w:val="1"/>
      <w:numFmt w:val="bullet"/>
      <w:lvlText w:val=""/>
      <w:lvlJc w:val="left"/>
      <w:pPr>
        <w:ind w:left="1896" w:hanging="360"/>
      </w:pPr>
      <w:rPr>
        <w:rFonts w:ascii="Wingdings" w:hAnsi="Wingdings" w:hint="default"/>
      </w:rPr>
    </w:lvl>
    <w:lvl w:ilvl="3" w:tplc="040A0001" w:tentative="1">
      <w:start w:val="1"/>
      <w:numFmt w:val="bullet"/>
      <w:lvlText w:val=""/>
      <w:lvlJc w:val="left"/>
      <w:pPr>
        <w:ind w:left="2616" w:hanging="360"/>
      </w:pPr>
      <w:rPr>
        <w:rFonts w:ascii="Symbol" w:hAnsi="Symbol" w:hint="default"/>
      </w:rPr>
    </w:lvl>
    <w:lvl w:ilvl="4" w:tplc="040A0003" w:tentative="1">
      <w:start w:val="1"/>
      <w:numFmt w:val="bullet"/>
      <w:lvlText w:val="o"/>
      <w:lvlJc w:val="left"/>
      <w:pPr>
        <w:ind w:left="3336" w:hanging="360"/>
      </w:pPr>
      <w:rPr>
        <w:rFonts w:ascii="Courier New" w:hAnsi="Courier New" w:cs="Courier New" w:hint="default"/>
      </w:rPr>
    </w:lvl>
    <w:lvl w:ilvl="5" w:tplc="040A0005" w:tentative="1">
      <w:start w:val="1"/>
      <w:numFmt w:val="bullet"/>
      <w:lvlText w:val=""/>
      <w:lvlJc w:val="left"/>
      <w:pPr>
        <w:ind w:left="4056" w:hanging="360"/>
      </w:pPr>
      <w:rPr>
        <w:rFonts w:ascii="Wingdings" w:hAnsi="Wingdings" w:hint="default"/>
      </w:rPr>
    </w:lvl>
    <w:lvl w:ilvl="6" w:tplc="040A0001" w:tentative="1">
      <w:start w:val="1"/>
      <w:numFmt w:val="bullet"/>
      <w:lvlText w:val=""/>
      <w:lvlJc w:val="left"/>
      <w:pPr>
        <w:ind w:left="4776" w:hanging="360"/>
      </w:pPr>
      <w:rPr>
        <w:rFonts w:ascii="Symbol" w:hAnsi="Symbol" w:hint="default"/>
      </w:rPr>
    </w:lvl>
    <w:lvl w:ilvl="7" w:tplc="040A0003" w:tentative="1">
      <w:start w:val="1"/>
      <w:numFmt w:val="bullet"/>
      <w:lvlText w:val="o"/>
      <w:lvlJc w:val="left"/>
      <w:pPr>
        <w:ind w:left="5496" w:hanging="360"/>
      </w:pPr>
      <w:rPr>
        <w:rFonts w:ascii="Courier New" w:hAnsi="Courier New" w:cs="Courier New" w:hint="default"/>
      </w:rPr>
    </w:lvl>
    <w:lvl w:ilvl="8" w:tplc="040A0005" w:tentative="1">
      <w:start w:val="1"/>
      <w:numFmt w:val="bullet"/>
      <w:lvlText w:val=""/>
      <w:lvlJc w:val="left"/>
      <w:pPr>
        <w:ind w:left="6216" w:hanging="360"/>
      </w:pPr>
      <w:rPr>
        <w:rFonts w:ascii="Wingdings" w:hAnsi="Wingdings" w:hint="default"/>
      </w:rPr>
    </w:lvl>
  </w:abstractNum>
  <w:abstractNum w:abstractNumId="3" w15:restartNumberingAfterBreak="0">
    <w:nsid w:val="27575DB3"/>
    <w:multiLevelType w:val="hybridMultilevel"/>
    <w:tmpl w:val="BD68DFD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34E61897"/>
    <w:multiLevelType w:val="hybridMultilevel"/>
    <w:tmpl w:val="12E0637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 w15:restartNumberingAfterBreak="0">
    <w:nsid w:val="36603D79"/>
    <w:multiLevelType w:val="hybridMultilevel"/>
    <w:tmpl w:val="CABABC06"/>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 w15:restartNumberingAfterBreak="0">
    <w:nsid w:val="36855337"/>
    <w:multiLevelType w:val="hybridMultilevel"/>
    <w:tmpl w:val="89BA3E96"/>
    <w:lvl w:ilvl="0" w:tplc="7F8819B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7" w15:restartNumberingAfterBreak="0">
    <w:nsid w:val="37904564"/>
    <w:multiLevelType w:val="multilevel"/>
    <w:tmpl w:val="C60AF5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66C5811"/>
    <w:multiLevelType w:val="hybridMultilevel"/>
    <w:tmpl w:val="7364347A"/>
    <w:lvl w:ilvl="0" w:tplc="040A000F">
      <w:start w:val="1"/>
      <w:numFmt w:val="decimal"/>
      <w:lvlText w:val="%1."/>
      <w:lvlJc w:val="left"/>
      <w:pPr>
        <w:ind w:left="405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15:restartNumberingAfterBreak="0">
    <w:nsid w:val="4A6D07FD"/>
    <w:multiLevelType w:val="hybridMultilevel"/>
    <w:tmpl w:val="4CB66188"/>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FA1CFE"/>
    <w:multiLevelType w:val="hybridMultilevel"/>
    <w:tmpl w:val="DA381B7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5E5C3B1B"/>
    <w:multiLevelType w:val="hybridMultilevel"/>
    <w:tmpl w:val="754430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7A74E95"/>
    <w:multiLevelType w:val="hybridMultilevel"/>
    <w:tmpl w:val="31B8DA0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69AC3E2D"/>
    <w:multiLevelType w:val="hybridMultilevel"/>
    <w:tmpl w:val="908822D8"/>
    <w:lvl w:ilvl="0" w:tplc="83224800">
      <w:numFmt w:val="bullet"/>
      <w:lvlText w:val=""/>
      <w:lvlJc w:val="left"/>
      <w:pPr>
        <w:ind w:left="720" w:hanging="360"/>
      </w:pPr>
      <w:rPr>
        <w:rFonts w:ascii="Symbol" w:eastAsiaTheme="minorHAnsi" w:hAnsi="Symbol"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B6308B2"/>
    <w:multiLevelType w:val="hybridMultilevel"/>
    <w:tmpl w:val="8B5CE2D4"/>
    <w:lvl w:ilvl="0" w:tplc="080A0005">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2032762109">
    <w:abstractNumId w:val="0"/>
  </w:num>
  <w:num w:numId="2" w16cid:durableId="1234512213">
    <w:abstractNumId w:val="2"/>
  </w:num>
  <w:num w:numId="3" w16cid:durableId="1838308351">
    <w:abstractNumId w:val="3"/>
  </w:num>
  <w:num w:numId="4" w16cid:durableId="1164904733">
    <w:abstractNumId w:val="8"/>
  </w:num>
  <w:num w:numId="5" w16cid:durableId="1710451897">
    <w:abstractNumId w:val="13"/>
  </w:num>
  <w:num w:numId="6" w16cid:durableId="503514122">
    <w:abstractNumId w:val="1"/>
  </w:num>
  <w:num w:numId="7" w16cid:durableId="1535999899">
    <w:abstractNumId w:val="6"/>
  </w:num>
  <w:num w:numId="8" w16cid:durableId="18092130">
    <w:abstractNumId w:val="7"/>
  </w:num>
  <w:num w:numId="9" w16cid:durableId="1940259106">
    <w:abstractNumId w:val="12"/>
  </w:num>
  <w:num w:numId="10" w16cid:durableId="1071269463">
    <w:abstractNumId w:val="9"/>
  </w:num>
  <w:num w:numId="11" w16cid:durableId="1011296891">
    <w:abstractNumId w:val="14"/>
  </w:num>
  <w:num w:numId="12" w16cid:durableId="1251547112">
    <w:abstractNumId w:val="5"/>
  </w:num>
  <w:num w:numId="13" w16cid:durableId="1844516797">
    <w:abstractNumId w:val="11"/>
  </w:num>
  <w:num w:numId="14" w16cid:durableId="1516966792">
    <w:abstractNumId w:val="10"/>
  </w:num>
  <w:num w:numId="15" w16cid:durableId="7326991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758"/>
    <w:rsid w:val="000A4CD1"/>
    <w:rsid w:val="000A5441"/>
    <w:rsid w:val="000C0B9A"/>
    <w:rsid w:val="000D7F48"/>
    <w:rsid w:val="000E722B"/>
    <w:rsid w:val="00150758"/>
    <w:rsid w:val="0018073C"/>
    <w:rsid w:val="001A0F06"/>
    <w:rsid w:val="001A76A0"/>
    <w:rsid w:val="00255A04"/>
    <w:rsid w:val="0028393C"/>
    <w:rsid w:val="00294380"/>
    <w:rsid w:val="002A4ED4"/>
    <w:rsid w:val="002B4B90"/>
    <w:rsid w:val="002C7862"/>
    <w:rsid w:val="00316B2F"/>
    <w:rsid w:val="003527CC"/>
    <w:rsid w:val="00377334"/>
    <w:rsid w:val="003C2480"/>
    <w:rsid w:val="003C6627"/>
    <w:rsid w:val="003F21B8"/>
    <w:rsid w:val="00431725"/>
    <w:rsid w:val="0045096F"/>
    <w:rsid w:val="00452444"/>
    <w:rsid w:val="00463D67"/>
    <w:rsid w:val="004C0376"/>
    <w:rsid w:val="004D3DCD"/>
    <w:rsid w:val="005034FC"/>
    <w:rsid w:val="005261F3"/>
    <w:rsid w:val="00571863"/>
    <w:rsid w:val="00573D15"/>
    <w:rsid w:val="005A2AF6"/>
    <w:rsid w:val="005A43F8"/>
    <w:rsid w:val="005A45F9"/>
    <w:rsid w:val="005E5357"/>
    <w:rsid w:val="00653CAD"/>
    <w:rsid w:val="006755EA"/>
    <w:rsid w:val="00680761"/>
    <w:rsid w:val="006A65FC"/>
    <w:rsid w:val="00721E57"/>
    <w:rsid w:val="007243FC"/>
    <w:rsid w:val="0072703C"/>
    <w:rsid w:val="00773C5C"/>
    <w:rsid w:val="007A737C"/>
    <w:rsid w:val="007C43CA"/>
    <w:rsid w:val="008225FA"/>
    <w:rsid w:val="00827636"/>
    <w:rsid w:val="00846EE7"/>
    <w:rsid w:val="0090215A"/>
    <w:rsid w:val="00910E10"/>
    <w:rsid w:val="00926974"/>
    <w:rsid w:val="00933A7A"/>
    <w:rsid w:val="00974C92"/>
    <w:rsid w:val="00977308"/>
    <w:rsid w:val="009906AD"/>
    <w:rsid w:val="009A796E"/>
    <w:rsid w:val="009B08CE"/>
    <w:rsid w:val="009C16D7"/>
    <w:rsid w:val="009D5F1A"/>
    <w:rsid w:val="00A672DD"/>
    <w:rsid w:val="00A727B4"/>
    <w:rsid w:val="00A922A3"/>
    <w:rsid w:val="00AA0D84"/>
    <w:rsid w:val="00AA0FEE"/>
    <w:rsid w:val="00AC3530"/>
    <w:rsid w:val="00AF6CFE"/>
    <w:rsid w:val="00B03234"/>
    <w:rsid w:val="00B40B8A"/>
    <w:rsid w:val="00C845C7"/>
    <w:rsid w:val="00C95BBA"/>
    <w:rsid w:val="00C96ABA"/>
    <w:rsid w:val="00CC5122"/>
    <w:rsid w:val="00CD33FF"/>
    <w:rsid w:val="00CF73BD"/>
    <w:rsid w:val="00D912AB"/>
    <w:rsid w:val="00D96E24"/>
    <w:rsid w:val="00DE54A9"/>
    <w:rsid w:val="00E03E51"/>
    <w:rsid w:val="00E0620D"/>
    <w:rsid w:val="00E41892"/>
    <w:rsid w:val="00E437F7"/>
    <w:rsid w:val="00E72DE5"/>
    <w:rsid w:val="00E96579"/>
    <w:rsid w:val="00EA6B2B"/>
    <w:rsid w:val="00ED4BB0"/>
    <w:rsid w:val="00EF0535"/>
    <w:rsid w:val="00EF1D3A"/>
    <w:rsid w:val="00F0558F"/>
    <w:rsid w:val="00F30E3C"/>
    <w:rsid w:val="00F50FEA"/>
    <w:rsid w:val="00F608AB"/>
    <w:rsid w:val="00F67FA1"/>
    <w:rsid w:val="00F83C65"/>
    <w:rsid w:val="00F87997"/>
    <w:rsid w:val="00FA31F6"/>
    <w:rsid w:val="00FE38C3"/>
    <w:rsid w:val="00FF34B3"/>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731864"/>
  <w15:chartTrackingRefBased/>
  <w15:docId w15:val="{98310876-8199-F643-A332-D32F17EA4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Ttulo1">
    <w:name w:val="heading 1"/>
    <w:basedOn w:val="Normal"/>
    <w:link w:val="Ttulo1Car"/>
    <w:uiPriority w:val="9"/>
    <w:qFormat/>
    <w:rsid w:val="006A65FC"/>
    <w:pPr>
      <w:spacing w:before="100" w:beforeAutospacing="1" w:after="100" w:afterAutospacing="1"/>
      <w:outlineLvl w:val="0"/>
    </w:pPr>
    <w:rPr>
      <w:rFonts w:ascii="Times New Roman" w:eastAsia="Times New Roman" w:hAnsi="Times New Roman" w:cs="Times New Roman"/>
      <w:b/>
      <w:bCs/>
      <w:kern w:val="36"/>
      <w:sz w:val="48"/>
      <w:szCs w:val="48"/>
      <w:lang w:val="es-US" w:eastAsia="es-ES_tradnl"/>
    </w:rPr>
  </w:style>
  <w:style w:type="paragraph" w:styleId="Ttulo3">
    <w:name w:val="heading 3"/>
    <w:basedOn w:val="Normal"/>
    <w:next w:val="Normal"/>
    <w:link w:val="Ttulo3Car"/>
    <w:uiPriority w:val="9"/>
    <w:unhideWhenUsed/>
    <w:qFormat/>
    <w:rsid w:val="006A65FC"/>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A65FC"/>
    <w:rPr>
      <w:rFonts w:ascii="Times New Roman" w:eastAsia="Times New Roman" w:hAnsi="Times New Roman" w:cs="Times New Roman"/>
      <w:b/>
      <w:bCs/>
      <w:kern w:val="36"/>
      <w:sz w:val="48"/>
      <w:szCs w:val="48"/>
      <w:lang w:val="es-US" w:eastAsia="es-ES_tradnl"/>
    </w:rPr>
  </w:style>
  <w:style w:type="character" w:customStyle="1" w:styleId="Ttulo3Car">
    <w:name w:val="Título 3 Car"/>
    <w:basedOn w:val="Fuentedeprrafopredeter"/>
    <w:link w:val="Ttulo3"/>
    <w:uiPriority w:val="9"/>
    <w:rsid w:val="006A65FC"/>
    <w:rPr>
      <w:rFonts w:asciiTheme="majorHAnsi" w:eastAsiaTheme="majorEastAsia" w:hAnsiTheme="majorHAnsi" w:cstheme="majorBidi"/>
      <w:color w:val="1F3763" w:themeColor="accent1" w:themeShade="7F"/>
    </w:rPr>
  </w:style>
  <w:style w:type="paragraph" w:customStyle="1" w:styleId="Textonormal">
    <w:name w:val="Texto normal"/>
    <w:basedOn w:val="Normal"/>
    <w:link w:val="TextonormalCar"/>
    <w:qFormat/>
    <w:rsid w:val="000C0B9A"/>
    <w:pPr>
      <w:spacing w:before="200" w:after="240" w:line="276" w:lineRule="auto"/>
      <w:jc w:val="both"/>
    </w:pPr>
    <w:rPr>
      <w:rFonts w:ascii="Arial" w:eastAsia="Calibri" w:hAnsi="Arial" w:cs="Times New Roman"/>
      <w:color w:val="404040"/>
      <w:sz w:val="20"/>
      <w:szCs w:val="22"/>
      <w:lang w:val="es-ES" w:eastAsia="es-ES"/>
    </w:rPr>
  </w:style>
  <w:style w:type="character" w:customStyle="1" w:styleId="TextonormalCar">
    <w:name w:val="Texto normal Car"/>
    <w:link w:val="Textonormal"/>
    <w:rsid w:val="000C0B9A"/>
    <w:rPr>
      <w:rFonts w:ascii="Arial" w:eastAsia="Calibri" w:hAnsi="Arial" w:cs="Times New Roman"/>
      <w:color w:val="404040"/>
      <w:sz w:val="20"/>
      <w:szCs w:val="22"/>
      <w:lang w:val="es-ES" w:eastAsia="es-ES"/>
    </w:rPr>
  </w:style>
  <w:style w:type="paragraph" w:customStyle="1" w:styleId="enlaceazul">
    <w:name w:val="enlace azul"/>
    <w:basedOn w:val="Normal"/>
    <w:link w:val="enlaceazulCar"/>
    <w:qFormat/>
    <w:rsid w:val="000C0B9A"/>
    <w:pPr>
      <w:spacing w:before="120" w:after="120" w:line="276" w:lineRule="auto"/>
      <w:jc w:val="both"/>
    </w:pPr>
    <w:rPr>
      <w:rFonts w:ascii="Arial" w:eastAsia="Calibri" w:hAnsi="Arial" w:cs="Times New Roman"/>
      <w:b/>
      <w:color w:val="17365D"/>
      <w:sz w:val="20"/>
      <w:szCs w:val="22"/>
      <w:u w:val="single"/>
      <w:lang w:val="es-ES" w:eastAsia="es-ES"/>
    </w:rPr>
  </w:style>
  <w:style w:type="character" w:customStyle="1" w:styleId="enlaceazulCar">
    <w:name w:val="enlace azul Car"/>
    <w:link w:val="enlaceazul"/>
    <w:rsid w:val="000C0B9A"/>
    <w:rPr>
      <w:rFonts w:ascii="Arial" w:eastAsia="Calibri" w:hAnsi="Arial" w:cs="Times New Roman"/>
      <w:b/>
      <w:color w:val="17365D"/>
      <w:sz w:val="20"/>
      <w:szCs w:val="22"/>
      <w:u w:val="single"/>
      <w:lang w:val="es-ES" w:eastAsia="es-ES"/>
    </w:rPr>
  </w:style>
  <w:style w:type="paragraph" w:customStyle="1" w:styleId="TituloTABLAINFO">
    <w:name w:val="Titulo TABLA INFO"/>
    <w:basedOn w:val="Normal"/>
    <w:link w:val="TituloTABLAINFOCar"/>
    <w:qFormat/>
    <w:rsid w:val="000C0B9A"/>
    <w:pPr>
      <w:spacing w:before="120" w:after="120" w:line="276" w:lineRule="auto"/>
      <w:jc w:val="center"/>
    </w:pPr>
    <w:rPr>
      <w:rFonts w:ascii="DIN Alternate Medium" w:eastAsia="Calibri" w:hAnsi="DIN Alternate Medium" w:cs="Arial"/>
      <w:color w:val="FFFFFF"/>
      <w:sz w:val="22"/>
      <w:szCs w:val="22"/>
      <w:lang w:val="es-ES" w:eastAsia="es-ES"/>
    </w:rPr>
  </w:style>
  <w:style w:type="character" w:customStyle="1" w:styleId="TituloTABLAINFOCar">
    <w:name w:val="Titulo TABLA INFO Car"/>
    <w:link w:val="TituloTABLAINFO"/>
    <w:rsid w:val="000C0B9A"/>
    <w:rPr>
      <w:rFonts w:ascii="DIN Alternate Medium" w:eastAsia="Calibri" w:hAnsi="DIN Alternate Medium" w:cs="Arial"/>
      <w:color w:val="FFFFFF"/>
      <w:sz w:val="22"/>
      <w:szCs w:val="22"/>
      <w:lang w:val="es-ES" w:eastAsia="es-ES"/>
    </w:rPr>
  </w:style>
  <w:style w:type="paragraph" w:customStyle="1" w:styleId="VietaNormal">
    <w:name w:val="Viñeta Normal"/>
    <w:basedOn w:val="Normal"/>
    <w:link w:val="VietaNormalCar"/>
    <w:qFormat/>
    <w:rsid w:val="000C0B9A"/>
    <w:pPr>
      <w:numPr>
        <w:numId w:val="1"/>
      </w:numPr>
      <w:spacing w:before="120" w:after="120" w:line="312" w:lineRule="auto"/>
      <w:contextualSpacing/>
      <w:jc w:val="both"/>
    </w:pPr>
    <w:rPr>
      <w:rFonts w:ascii="Arial" w:eastAsia="Calibri" w:hAnsi="Arial" w:cs="Times New Roman"/>
      <w:color w:val="404040"/>
      <w:sz w:val="20"/>
      <w:szCs w:val="22"/>
      <w:lang w:val="es-ES" w:eastAsia="es-ES"/>
    </w:rPr>
  </w:style>
  <w:style w:type="character" w:customStyle="1" w:styleId="VietaNormalCar">
    <w:name w:val="Viñeta Normal Car"/>
    <w:link w:val="VietaNormal"/>
    <w:rsid w:val="000C0B9A"/>
    <w:rPr>
      <w:rFonts w:ascii="Arial" w:eastAsia="Calibri" w:hAnsi="Arial" w:cs="Times New Roman"/>
      <w:color w:val="404040"/>
      <w:sz w:val="20"/>
      <w:szCs w:val="22"/>
      <w:lang w:val="es-ES" w:eastAsia="es-ES"/>
    </w:rPr>
  </w:style>
  <w:style w:type="paragraph" w:customStyle="1" w:styleId="Subconocimiento">
    <w:name w:val="Subconocimiento"/>
    <w:basedOn w:val="Normal"/>
    <w:link w:val="SubconocimientoCar"/>
    <w:qFormat/>
    <w:rsid w:val="000C0B9A"/>
    <w:pPr>
      <w:spacing w:before="360" w:after="200" w:line="276" w:lineRule="auto"/>
      <w:jc w:val="both"/>
    </w:pPr>
    <w:rPr>
      <w:rFonts w:ascii="DIN-BlackItalic" w:eastAsia="Calibri" w:hAnsi="DIN-BlackItalic" w:cs="Arial"/>
      <w:color w:val="17365D"/>
      <w:sz w:val="26"/>
      <w:szCs w:val="22"/>
      <w:u w:val="single"/>
      <w:lang w:val="es-ES" w:eastAsia="es-ES"/>
    </w:rPr>
  </w:style>
  <w:style w:type="character" w:customStyle="1" w:styleId="SubconocimientoCar">
    <w:name w:val="Subconocimiento Car"/>
    <w:link w:val="Subconocimiento"/>
    <w:rsid w:val="000C0B9A"/>
    <w:rPr>
      <w:rFonts w:ascii="DIN-BlackItalic" w:eastAsia="Calibri" w:hAnsi="DIN-BlackItalic" w:cs="Arial"/>
      <w:color w:val="17365D"/>
      <w:sz w:val="26"/>
      <w:szCs w:val="22"/>
      <w:u w:val="single"/>
      <w:lang w:val="es-ES" w:eastAsia="es-ES"/>
    </w:rPr>
  </w:style>
  <w:style w:type="paragraph" w:customStyle="1" w:styleId="Subtitulo">
    <w:name w:val="Subtitulo"/>
    <w:basedOn w:val="Normal"/>
    <w:link w:val="SubtituloCar"/>
    <w:qFormat/>
    <w:rsid w:val="000C0B9A"/>
    <w:pPr>
      <w:pBdr>
        <w:bottom w:val="single" w:sz="4" w:space="1" w:color="auto"/>
      </w:pBdr>
      <w:spacing w:after="200" w:line="276" w:lineRule="auto"/>
      <w:jc w:val="both"/>
    </w:pPr>
    <w:rPr>
      <w:rFonts w:ascii="DIN" w:eastAsia="Calibri" w:hAnsi="DIN" w:cs="Times New Roman"/>
      <w:caps/>
      <w:color w:val="C00000"/>
      <w:sz w:val="28"/>
      <w:lang w:val="es-ES" w:eastAsia="es-ES"/>
    </w:rPr>
  </w:style>
  <w:style w:type="character" w:customStyle="1" w:styleId="SubtituloCar">
    <w:name w:val="Subtitulo Car"/>
    <w:link w:val="Subtitulo"/>
    <w:rsid w:val="000C0B9A"/>
    <w:rPr>
      <w:rFonts w:ascii="DIN" w:eastAsia="Calibri" w:hAnsi="DIN" w:cs="Times New Roman"/>
      <w:caps/>
      <w:color w:val="C00000"/>
      <w:sz w:val="28"/>
      <w:lang w:val="es-ES" w:eastAsia="es-ES"/>
    </w:rPr>
  </w:style>
  <w:style w:type="table" w:styleId="Tablaconcuadrcula">
    <w:name w:val="Table Grid"/>
    <w:basedOn w:val="Tablanormal"/>
    <w:uiPriority w:val="39"/>
    <w:rsid w:val="00773C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773C5C"/>
    <w:pPr>
      <w:ind w:left="720"/>
      <w:contextualSpacing/>
    </w:pPr>
  </w:style>
  <w:style w:type="paragraph" w:styleId="Encabezado">
    <w:name w:val="header"/>
    <w:basedOn w:val="Normal"/>
    <w:link w:val="EncabezadoCar"/>
    <w:uiPriority w:val="99"/>
    <w:unhideWhenUsed/>
    <w:rsid w:val="00933A7A"/>
    <w:pPr>
      <w:tabs>
        <w:tab w:val="center" w:pos="4419"/>
        <w:tab w:val="right" w:pos="8838"/>
      </w:tabs>
    </w:pPr>
  </w:style>
  <w:style w:type="character" w:customStyle="1" w:styleId="EncabezadoCar">
    <w:name w:val="Encabezado Car"/>
    <w:basedOn w:val="Fuentedeprrafopredeter"/>
    <w:link w:val="Encabezado"/>
    <w:uiPriority w:val="99"/>
    <w:rsid w:val="00933A7A"/>
  </w:style>
  <w:style w:type="paragraph" w:styleId="Piedepgina">
    <w:name w:val="footer"/>
    <w:basedOn w:val="Normal"/>
    <w:link w:val="PiedepginaCar"/>
    <w:uiPriority w:val="99"/>
    <w:unhideWhenUsed/>
    <w:rsid w:val="00933A7A"/>
    <w:pPr>
      <w:tabs>
        <w:tab w:val="center" w:pos="4419"/>
        <w:tab w:val="right" w:pos="8838"/>
      </w:tabs>
    </w:pPr>
  </w:style>
  <w:style w:type="character" w:customStyle="1" w:styleId="PiedepginaCar">
    <w:name w:val="Pie de página Car"/>
    <w:basedOn w:val="Fuentedeprrafopredeter"/>
    <w:link w:val="Piedepgina"/>
    <w:uiPriority w:val="99"/>
    <w:rsid w:val="00933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10519">
      <w:bodyDiv w:val="1"/>
      <w:marLeft w:val="0"/>
      <w:marRight w:val="0"/>
      <w:marTop w:val="0"/>
      <w:marBottom w:val="0"/>
      <w:divBdr>
        <w:top w:val="none" w:sz="0" w:space="0" w:color="auto"/>
        <w:left w:val="none" w:sz="0" w:space="0" w:color="auto"/>
        <w:bottom w:val="none" w:sz="0" w:space="0" w:color="auto"/>
        <w:right w:val="none" w:sz="0" w:space="0" w:color="auto"/>
      </w:divBdr>
      <w:divsChild>
        <w:div w:id="806120856">
          <w:marLeft w:val="0"/>
          <w:marRight w:val="0"/>
          <w:marTop w:val="0"/>
          <w:marBottom w:val="0"/>
          <w:divBdr>
            <w:top w:val="none" w:sz="0" w:space="0" w:color="auto"/>
            <w:left w:val="none" w:sz="0" w:space="0" w:color="auto"/>
            <w:bottom w:val="none" w:sz="0" w:space="0" w:color="auto"/>
            <w:right w:val="none" w:sz="0" w:space="0" w:color="auto"/>
          </w:divBdr>
          <w:divsChild>
            <w:div w:id="1903443970">
              <w:marLeft w:val="0"/>
              <w:marRight w:val="0"/>
              <w:marTop w:val="0"/>
              <w:marBottom w:val="0"/>
              <w:divBdr>
                <w:top w:val="none" w:sz="0" w:space="0" w:color="auto"/>
                <w:left w:val="none" w:sz="0" w:space="0" w:color="auto"/>
                <w:bottom w:val="none" w:sz="0" w:space="0" w:color="auto"/>
                <w:right w:val="none" w:sz="0" w:space="0" w:color="auto"/>
              </w:divBdr>
              <w:divsChild>
                <w:div w:id="120876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456910">
      <w:bodyDiv w:val="1"/>
      <w:marLeft w:val="0"/>
      <w:marRight w:val="0"/>
      <w:marTop w:val="0"/>
      <w:marBottom w:val="0"/>
      <w:divBdr>
        <w:top w:val="none" w:sz="0" w:space="0" w:color="auto"/>
        <w:left w:val="none" w:sz="0" w:space="0" w:color="auto"/>
        <w:bottom w:val="none" w:sz="0" w:space="0" w:color="auto"/>
        <w:right w:val="none" w:sz="0" w:space="0" w:color="auto"/>
      </w:divBdr>
    </w:div>
    <w:div w:id="737244001">
      <w:bodyDiv w:val="1"/>
      <w:marLeft w:val="0"/>
      <w:marRight w:val="0"/>
      <w:marTop w:val="0"/>
      <w:marBottom w:val="0"/>
      <w:divBdr>
        <w:top w:val="none" w:sz="0" w:space="0" w:color="auto"/>
        <w:left w:val="none" w:sz="0" w:space="0" w:color="auto"/>
        <w:bottom w:val="none" w:sz="0" w:space="0" w:color="auto"/>
        <w:right w:val="none" w:sz="0" w:space="0" w:color="auto"/>
      </w:divBdr>
      <w:divsChild>
        <w:div w:id="1871913207">
          <w:marLeft w:val="0"/>
          <w:marRight w:val="0"/>
          <w:marTop w:val="0"/>
          <w:marBottom w:val="0"/>
          <w:divBdr>
            <w:top w:val="none" w:sz="0" w:space="0" w:color="auto"/>
            <w:left w:val="none" w:sz="0" w:space="0" w:color="auto"/>
            <w:bottom w:val="none" w:sz="0" w:space="0" w:color="auto"/>
            <w:right w:val="none" w:sz="0" w:space="0" w:color="auto"/>
          </w:divBdr>
          <w:divsChild>
            <w:div w:id="1242831867">
              <w:marLeft w:val="0"/>
              <w:marRight w:val="0"/>
              <w:marTop w:val="0"/>
              <w:marBottom w:val="0"/>
              <w:divBdr>
                <w:top w:val="none" w:sz="0" w:space="0" w:color="auto"/>
                <w:left w:val="none" w:sz="0" w:space="0" w:color="auto"/>
                <w:bottom w:val="none" w:sz="0" w:space="0" w:color="auto"/>
                <w:right w:val="none" w:sz="0" w:space="0" w:color="auto"/>
              </w:divBdr>
              <w:divsChild>
                <w:div w:id="84687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628365">
      <w:bodyDiv w:val="1"/>
      <w:marLeft w:val="0"/>
      <w:marRight w:val="0"/>
      <w:marTop w:val="0"/>
      <w:marBottom w:val="0"/>
      <w:divBdr>
        <w:top w:val="none" w:sz="0" w:space="0" w:color="auto"/>
        <w:left w:val="none" w:sz="0" w:space="0" w:color="auto"/>
        <w:bottom w:val="none" w:sz="0" w:space="0" w:color="auto"/>
        <w:right w:val="none" w:sz="0" w:space="0" w:color="auto"/>
      </w:divBdr>
    </w:div>
    <w:div w:id="1409032502">
      <w:bodyDiv w:val="1"/>
      <w:marLeft w:val="0"/>
      <w:marRight w:val="0"/>
      <w:marTop w:val="0"/>
      <w:marBottom w:val="0"/>
      <w:divBdr>
        <w:top w:val="none" w:sz="0" w:space="0" w:color="auto"/>
        <w:left w:val="none" w:sz="0" w:space="0" w:color="auto"/>
        <w:bottom w:val="none" w:sz="0" w:space="0" w:color="auto"/>
        <w:right w:val="none" w:sz="0" w:space="0" w:color="auto"/>
      </w:divBdr>
    </w:div>
    <w:div w:id="1893954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75E15-0A2B-CD47-93CF-875749A4D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TotalTime>
  <Pages>3</Pages>
  <Words>809</Words>
  <Characters>4451</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Flaquita</cp:lastModifiedBy>
  <cp:revision>44</cp:revision>
  <dcterms:created xsi:type="dcterms:W3CDTF">2020-03-16T23:56:00Z</dcterms:created>
  <dcterms:modified xsi:type="dcterms:W3CDTF">2026-06-07T03:42:00Z</dcterms:modified>
</cp:coreProperties>
</file>